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96E63" w:rsidRDefault="00821D9E" w:rsidP="00F96E63">
      <w:pPr>
        <w:spacing w:after="0" w:line="240" w:lineRule="auto"/>
        <w:jc w:val="center"/>
        <w:rPr>
          <w:rFonts w:ascii="Times New Roman" w:eastAsia="Times New Roman" w:hAnsi="Times New Roman" w:cs="Times New Roman"/>
          <w:b/>
          <w:sz w:val="28"/>
          <w:szCs w:val="28"/>
          <w:lang w:eastAsia="ru-RU"/>
        </w:rPr>
      </w:pPr>
      <w:bookmarkStart w:id="0" w:name="_GoBack"/>
      <w:r>
        <w:rPr>
          <w:rFonts w:ascii="Times New Roman" w:eastAsia="Times New Roman" w:hAnsi="Times New Roman" w:cs="Times New Roman"/>
          <w:b/>
          <w:sz w:val="28"/>
          <w:szCs w:val="28"/>
          <w:lang w:eastAsia="ru-RU"/>
        </w:rPr>
        <w:t xml:space="preserve"> </w:t>
      </w:r>
      <w:r w:rsidR="00F96E63">
        <w:rPr>
          <w:rFonts w:ascii="Times New Roman" w:eastAsia="Times New Roman" w:hAnsi="Times New Roman" w:cs="Times New Roman"/>
          <w:b/>
          <w:sz w:val="28"/>
          <w:szCs w:val="28"/>
          <w:lang w:eastAsia="ru-RU"/>
        </w:rPr>
        <w:t xml:space="preserve">«Об итогах социально-экономического развития </w:t>
      </w:r>
    </w:p>
    <w:p w:rsidR="00F96E63" w:rsidRDefault="00F96E63" w:rsidP="00F96E63">
      <w:pPr>
        <w:spacing w:after="0" w:line="240" w:lineRule="auto"/>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Зольского муниципального района КБР за </w:t>
      </w:r>
      <w:r>
        <w:rPr>
          <w:rFonts w:ascii="Times New Roman" w:eastAsia="Times New Roman" w:hAnsi="Times New Roman" w:cs="Times New Roman"/>
          <w:b/>
          <w:sz w:val="28"/>
          <w:szCs w:val="28"/>
          <w:lang w:val="en-US" w:eastAsia="ru-RU"/>
        </w:rPr>
        <w:t>I</w:t>
      </w:r>
      <w:r w:rsidRPr="00882A7E">
        <w:rPr>
          <w:rFonts w:ascii="Times New Roman" w:eastAsia="Times New Roman" w:hAnsi="Times New Roman" w:cs="Times New Roman"/>
          <w:b/>
          <w:sz w:val="28"/>
          <w:szCs w:val="28"/>
          <w:lang w:eastAsia="ru-RU"/>
        </w:rPr>
        <w:t xml:space="preserve"> </w:t>
      </w:r>
      <w:r w:rsidR="00882A7E">
        <w:rPr>
          <w:rFonts w:ascii="Times New Roman" w:eastAsia="Times New Roman" w:hAnsi="Times New Roman" w:cs="Times New Roman"/>
          <w:b/>
          <w:sz w:val="28"/>
          <w:szCs w:val="28"/>
          <w:lang w:eastAsia="ru-RU"/>
        </w:rPr>
        <w:t>полугодие</w:t>
      </w:r>
      <w:r>
        <w:rPr>
          <w:rFonts w:ascii="Times New Roman" w:eastAsia="Times New Roman" w:hAnsi="Times New Roman" w:cs="Times New Roman"/>
          <w:b/>
          <w:sz w:val="28"/>
          <w:szCs w:val="28"/>
          <w:lang w:eastAsia="ru-RU"/>
        </w:rPr>
        <w:t xml:space="preserve"> 202</w:t>
      </w:r>
      <w:r w:rsidR="00072334">
        <w:rPr>
          <w:rFonts w:ascii="Times New Roman" w:eastAsia="Times New Roman" w:hAnsi="Times New Roman" w:cs="Times New Roman"/>
          <w:b/>
          <w:sz w:val="28"/>
          <w:szCs w:val="28"/>
          <w:lang w:eastAsia="ru-RU"/>
        </w:rPr>
        <w:t>5</w:t>
      </w:r>
      <w:r>
        <w:rPr>
          <w:rFonts w:ascii="Times New Roman" w:eastAsia="Times New Roman" w:hAnsi="Times New Roman" w:cs="Times New Roman"/>
          <w:b/>
          <w:sz w:val="28"/>
          <w:szCs w:val="28"/>
          <w:lang w:eastAsia="ru-RU"/>
        </w:rPr>
        <w:t xml:space="preserve"> года»</w:t>
      </w:r>
    </w:p>
    <w:p w:rsidR="00F96E63" w:rsidRDefault="00F96E63" w:rsidP="00F96E63">
      <w:pPr>
        <w:spacing w:after="0" w:line="240" w:lineRule="auto"/>
        <w:rPr>
          <w:rFonts w:ascii="Times New Roman" w:eastAsia="Times New Roman" w:hAnsi="Times New Roman" w:cs="Times New Roman"/>
          <w:b/>
          <w:sz w:val="28"/>
          <w:szCs w:val="28"/>
          <w:lang w:eastAsia="ru-RU"/>
        </w:rPr>
      </w:pPr>
    </w:p>
    <w:p w:rsidR="00F96E63" w:rsidRDefault="00F96E63" w:rsidP="00F96E63">
      <w:pPr>
        <w:spacing w:after="0" w:line="240" w:lineRule="auto"/>
        <w:ind w:firstLine="708"/>
        <w:jc w:val="both"/>
        <w:rPr>
          <w:rFonts w:ascii="Times New Roman" w:eastAsia="Times New Roman" w:hAnsi="Times New Roman" w:cs="Times New Roman"/>
          <w:sz w:val="28"/>
          <w:szCs w:val="28"/>
          <w:lang w:eastAsia="ru-RU"/>
        </w:rPr>
      </w:pPr>
      <w:r>
        <w:rPr>
          <w:rFonts w:ascii="Times New Roman" w:eastAsia="Times New Roman" w:hAnsi="Times New Roman" w:cs="Times New Roman"/>
          <w:b/>
          <w:sz w:val="28"/>
          <w:szCs w:val="28"/>
          <w:lang w:eastAsia="ru-RU"/>
        </w:rPr>
        <w:t xml:space="preserve">Докладчик: </w:t>
      </w:r>
      <w:r w:rsidR="00882A7E">
        <w:rPr>
          <w:rFonts w:ascii="Times New Roman" w:eastAsia="Times New Roman" w:hAnsi="Times New Roman" w:cs="Times New Roman"/>
          <w:sz w:val="28"/>
          <w:szCs w:val="28"/>
          <w:lang w:eastAsia="ru-RU"/>
        </w:rPr>
        <w:t>Хоконов М.М.</w:t>
      </w:r>
      <w:r>
        <w:rPr>
          <w:rFonts w:ascii="Times New Roman" w:eastAsia="Times New Roman" w:hAnsi="Times New Roman" w:cs="Times New Roman"/>
          <w:sz w:val="28"/>
          <w:szCs w:val="28"/>
          <w:lang w:eastAsia="ru-RU"/>
        </w:rPr>
        <w:t xml:space="preserve"> – </w:t>
      </w:r>
      <w:r w:rsidR="0030116B">
        <w:rPr>
          <w:rFonts w:ascii="Times New Roman" w:eastAsia="Times New Roman" w:hAnsi="Times New Roman" w:cs="Times New Roman"/>
          <w:sz w:val="28"/>
          <w:szCs w:val="28"/>
          <w:lang w:eastAsia="ru-RU"/>
        </w:rPr>
        <w:t>н</w:t>
      </w:r>
      <w:r w:rsidR="00882A7E">
        <w:rPr>
          <w:rFonts w:ascii="Times New Roman" w:eastAsia="Times New Roman" w:hAnsi="Times New Roman" w:cs="Times New Roman"/>
          <w:sz w:val="28"/>
          <w:szCs w:val="28"/>
          <w:lang w:eastAsia="ru-RU"/>
        </w:rPr>
        <w:t>ачальник муниципального казенного учреждения «Управление финансами»</w:t>
      </w:r>
      <w:r>
        <w:rPr>
          <w:rFonts w:ascii="Times New Roman" w:eastAsia="Times New Roman" w:hAnsi="Times New Roman" w:cs="Times New Roman"/>
          <w:sz w:val="28"/>
          <w:szCs w:val="28"/>
          <w:lang w:eastAsia="ru-RU"/>
        </w:rPr>
        <w:t xml:space="preserve"> местной администрации Зольского муниципального района КБР.</w:t>
      </w:r>
    </w:p>
    <w:bookmarkEnd w:id="0"/>
    <w:p w:rsidR="00F96E63" w:rsidRDefault="00F96E63" w:rsidP="00F96E63">
      <w:pPr>
        <w:spacing w:after="0" w:line="240" w:lineRule="auto"/>
        <w:jc w:val="center"/>
        <w:rPr>
          <w:rFonts w:ascii="Times New Roman" w:eastAsia="Times New Roman" w:hAnsi="Times New Roman" w:cs="Times New Roman"/>
          <w:b/>
          <w:bCs/>
          <w:i/>
          <w:sz w:val="28"/>
          <w:szCs w:val="28"/>
          <w:u w:val="single"/>
        </w:rPr>
      </w:pPr>
    </w:p>
    <w:p w:rsidR="00F96E63" w:rsidRDefault="00F96E63" w:rsidP="00F96E63">
      <w:pPr>
        <w:spacing w:after="0" w:line="240" w:lineRule="auto"/>
        <w:jc w:val="center"/>
        <w:rPr>
          <w:rFonts w:ascii="Times New Roman" w:eastAsia="Times New Roman" w:hAnsi="Times New Roman" w:cs="Times New Roman"/>
          <w:b/>
          <w:bCs/>
          <w:i/>
          <w:sz w:val="28"/>
          <w:szCs w:val="28"/>
          <w:u w:val="single"/>
        </w:rPr>
      </w:pPr>
      <w:r>
        <w:rPr>
          <w:rFonts w:ascii="Times New Roman" w:eastAsia="Times New Roman" w:hAnsi="Times New Roman" w:cs="Times New Roman"/>
          <w:b/>
          <w:bCs/>
          <w:i/>
          <w:sz w:val="28"/>
          <w:szCs w:val="28"/>
          <w:u w:val="single"/>
        </w:rPr>
        <w:t>Бюджет</w:t>
      </w:r>
    </w:p>
    <w:p w:rsidR="00F96E63" w:rsidRDefault="00F96E63" w:rsidP="00F96E63">
      <w:pPr>
        <w:spacing w:after="0" w:line="240" w:lineRule="auto"/>
        <w:jc w:val="center"/>
        <w:rPr>
          <w:rFonts w:ascii="Times New Roman" w:eastAsia="Times New Roman" w:hAnsi="Times New Roman" w:cs="Times New Roman"/>
          <w:b/>
          <w:bCs/>
          <w:i/>
          <w:sz w:val="28"/>
          <w:szCs w:val="28"/>
          <w:u w:val="single"/>
        </w:rPr>
      </w:pPr>
    </w:p>
    <w:p w:rsidR="00F96E63" w:rsidRDefault="00F96E63" w:rsidP="00F96E63">
      <w:pPr>
        <w:spacing w:after="0" w:line="240" w:lineRule="auto"/>
        <w:jc w:val="center"/>
        <w:rPr>
          <w:rFonts w:ascii="Times New Roman" w:eastAsia="Times New Roman" w:hAnsi="Times New Roman" w:cs="Times New Roman"/>
          <w:b/>
          <w:bCs/>
          <w:i/>
          <w:sz w:val="8"/>
          <w:szCs w:val="8"/>
          <w:u w:val="single"/>
        </w:rPr>
      </w:pPr>
    </w:p>
    <w:p w:rsidR="00F96E63" w:rsidRDefault="00F96E63" w:rsidP="00F96E63">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За </w:t>
      </w:r>
      <w:r w:rsidR="00BD05F7">
        <w:rPr>
          <w:rFonts w:ascii="Times New Roman" w:eastAsia="Calibri" w:hAnsi="Times New Roman" w:cs="Times New Roman"/>
          <w:sz w:val="28"/>
          <w:szCs w:val="28"/>
          <w:lang w:val="en-US"/>
        </w:rPr>
        <w:t>I</w:t>
      </w:r>
      <w:r w:rsidR="00EB5504">
        <w:rPr>
          <w:rFonts w:ascii="Times New Roman" w:eastAsia="Calibri" w:hAnsi="Times New Roman" w:cs="Times New Roman"/>
          <w:sz w:val="28"/>
          <w:szCs w:val="28"/>
        </w:rPr>
        <w:t xml:space="preserve"> полугодие </w:t>
      </w:r>
      <w:r>
        <w:rPr>
          <w:rFonts w:ascii="Times New Roman" w:eastAsia="Calibri" w:hAnsi="Times New Roman" w:cs="Times New Roman"/>
          <w:sz w:val="28"/>
          <w:szCs w:val="28"/>
        </w:rPr>
        <w:t>текущего года поступления в консолидированный бюджет Зольского муници</w:t>
      </w:r>
      <w:r w:rsidR="00EB5504">
        <w:rPr>
          <w:rFonts w:ascii="Times New Roman" w:eastAsia="Calibri" w:hAnsi="Times New Roman" w:cs="Times New Roman"/>
          <w:sz w:val="28"/>
          <w:szCs w:val="28"/>
        </w:rPr>
        <w:t xml:space="preserve">пального района составили </w:t>
      </w:r>
      <w:r w:rsidR="00072334">
        <w:rPr>
          <w:rFonts w:ascii="Times New Roman" w:eastAsia="Calibri" w:hAnsi="Times New Roman" w:cs="Times New Roman"/>
          <w:sz w:val="28"/>
          <w:szCs w:val="28"/>
        </w:rPr>
        <w:t>683,5</w:t>
      </w:r>
      <w:r>
        <w:rPr>
          <w:rFonts w:ascii="Times New Roman" w:eastAsia="Calibri" w:hAnsi="Times New Roman" w:cs="Times New Roman"/>
          <w:sz w:val="28"/>
          <w:szCs w:val="28"/>
        </w:rPr>
        <w:t xml:space="preserve"> млн. руб. при плане </w:t>
      </w:r>
      <w:r w:rsidR="00072334">
        <w:rPr>
          <w:rFonts w:ascii="Times New Roman" w:eastAsia="Calibri" w:hAnsi="Times New Roman" w:cs="Times New Roman"/>
          <w:sz w:val="28"/>
          <w:szCs w:val="28"/>
        </w:rPr>
        <w:t>701,1</w:t>
      </w:r>
      <w:r w:rsidR="00EB5504">
        <w:rPr>
          <w:rFonts w:ascii="Times New Roman" w:eastAsia="Calibri" w:hAnsi="Times New Roman" w:cs="Times New Roman"/>
          <w:sz w:val="28"/>
          <w:szCs w:val="28"/>
        </w:rPr>
        <w:t xml:space="preserve"> млн. руб.</w:t>
      </w:r>
      <w:r w:rsidR="009F6671">
        <w:rPr>
          <w:rFonts w:ascii="Times New Roman" w:eastAsia="Calibri" w:hAnsi="Times New Roman" w:cs="Times New Roman"/>
          <w:sz w:val="28"/>
          <w:szCs w:val="28"/>
        </w:rPr>
        <w:t xml:space="preserve">, </w:t>
      </w:r>
      <w:r w:rsidR="00EB5504">
        <w:rPr>
          <w:rFonts w:ascii="Times New Roman" w:eastAsia="Calibri" w:hAnsi="Times New Roman" w:cs="Times New Roman"/>
          <w:sz w:val="28"/>
          <w:szCs w:val="28"/>
        </w:rPr>
        <w:t xml:space="preserve">с исполнением </w:t>
      </w:r>
      <w:r w:rsidR="00072334">
        <w:rPr>
          <w:rFonts w:ascii="Times New Roman" w:eastAsia="Calibri" w:hAnsi="Times New Roman" w:cs="Times New Roman"/>
          <w:sz w:val="28"/>
          <w:szCs w:val="28"/>
        </w:rPr>
        <w:t>97,5</w:t>
      </w:r>
      <w:r w:rsidR="009F6671">
        <w:rPr>
          <w:rFonts w:ascii="Times New Roman" w:eastAsia="Calibri" w:hAnsi="Times New Roman" w:cs="Times New Roman"/>
          <w:sz w:val="28"/>
          <w:szCs w:val="28"/>
        </w:rPr>
        <w:t xml:space="preserve"> %, не достигнут уровень доходов аналогичного периода 24-го года на 17,6 млн. руб., что соответствует 48,9 % к годовому плану. </w:t>
      </w:r>
      <w:r>
        <w:rPr>
          <w:rFonts w:ascii="Times New Roman" w:eastAsia="Calibri" w:hAnsi="Times New Roman" w:cs="Times New Roman"/>
          <w:sz w:val="28"/>
          <w:szCs w:val="28"/>
        </w:rPr>
        <w:t xml:space="preserve">При этом поступления собственных доходов составили </w:t>
      </w:r>
      <w:r w:rsidR="009F6671">
        <w:rPr>
          <w:rFonts w:ascii="Times New Roman" w:eastAsia="Calibri" w:hAnsi="Times New Roman" w:cs="Times New Roman"/>
          <w:sz w:val="28"/>
          <w:szCs w:val="28"/>
        </w:rPr>
        <w:t>214,2</w:t>
      </w:r>
      <w:r>
        <w:rPr>
          <w:rFonts w:ascii="Times New Roman" w:eastAsia="Calibri" w:hAnsi="Times New Roman" w:cs="Times New Roman"/>
          <w:sz w:val="28"/>
          <w:szCs w:val="28"/>
        </w:rPr>
        <w:t xml:space="preserve"> млн. руб. при плане </w:t>
      </w:r>
      <w:r w:rsidR="009C5F36">
        <w:rPr>
          <w:rFonts w:ascii="Times New Roman" w:eastAsia="Calibri" w:hAnsi="Times New Roman" w:cs="Times New Roman"/>
          <w:sz w:val="28"/>
          <w:szCs w:val="28"/>
        </w:rPr>
        <w:t>190,6</w:t>
      </w:r>
      <w:r w:rsidR="00EB5504">
        <w:rPr>
          <w:rFonts w:ascii="Times New Roman" w:eastAsia="Calibri" w:hAnsi="Times New Roman" w:cs="Times New Roman"/>
          <w:sz w:val="28"/>
          <w:szCs w:val="28"/>
        </w:rPr>
        <w:t xml:space="preserve"> млн. руб. с исполнением </w:t>
      </w:r>
      <w:r w:rsidR="009F6671">
        <w:rPr>
          <w:rFonts w:ascii="Times New Roman" w:eastAsia="Calibri" w:hAnsi="Times New Roman" w:cs="Times New Roman"/>
          <w:sz w:val="28"/>
          <w:szCs w:val="28"/>
        </w:rPr>
        <w:t>112,4</w:t>
      </w:r>
      <w:r w:rsidR="000A1CCE">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 т.е. за отчетный период поступило собственных доходов в консолидированный бюджет района </w:t>
      </w:r>
      <w:r w:rsidR="00EB5504">
        <w:rPr>
          <w:rFonts w:ascii="Times New Roman" w:eastAsia="Calibri" w:hAnsi="Times New Roman" w:cs="Times New Roman"/>
          <w:sz w:val="28"/>
          <w:szCs w:val="28"/>
        </w:rPr>
        <w:t xml:space="preserve">больше на </w:t>
      </w:r>
      <w:r w:rsidR="009F6671">
        <w:rPr>
          <w:rFonts w:ascii="Times New Roman" w:eastAsia="Calibri" w:hAnsi="Times New Roman" w:cs="Times New Roman"/>
          <w:sz w:val="28"/>
          <w:szCs w:val="28"/>
        </w:rPr>
        <w:t>23,6</w:t>
      </w:r>
      <w:r>
        <w:rPr>
          <w:rFonts w:ascii="Times New Roman" w:eastAsia="Calibri" w:hAnsi="Times New Roman" w:cs="Times New Roman"/>
          <w:sz w:val="28"/>
          <w:szCs w:val="28"/>
        </w:rPr>
        <w:t xml:space="preserve"> млн.</w:t>
      </w:r>
      <w:r w:rsidR="00EB5504">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руб. по сравнению с аналогичным периодом прошлого года. </w:t>
      </w:r>
    </w:p>
    <w:p w:rsidR="0000132E" w:rsidRDefault="00214850" w:rsidP="00F96E63">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Н</w:t>
      </w:r>
      <w:r w:rsidR="00F96E63">
        <w:rPr>
          <w:rFonts w:ascii="Times New Roman" w:eastAsia="Calibri" w:hAnsi="Times New Roman" w:cs="Times New Roman"/>
          <w:sz w:val="28"/>
          <w:szCs w:val="28"/>
        </w:rPr>
        <w:t>алог</w:t>
      </w:r>
      <w:r w:rsidR="008470EF">
        <w:rPr>
          <w:rFonts w:ascii="Times New Roman" w:eastAsia="Calibri" w:hAnsi="Times New Roman" w:cs="Times New Roman"/>
          <w:sz w:val="28"/>
          <w:szCs w:val="28"/>
        </w:rPr>
        <w:t>овые доходы, занимающие более 58</w:t>
      </w:r>
      <w:r w:rsidR="00F96E63">
        <w:rPr>
          <w:rFonts w:ascii="Times New Roman" w:eastAsia="Calibri" w:hAnsi="Times New Roman" w:cs="Times New Roman"/>
          <w:sz w:val="28"/>
          <w:szCs w:val="28"/>
        </w:rPr>
        <w:t>% в структуре собственных доходов испо</w:t>
      </w:r>
      <w:r w:rsidR="0000132E">
        <w:rPr>
          <w:rFonts w:ascii="Times New Roman" w:eastAsia="Calibri" w:hAnsi="Times New Roman" w:cs="Times New Roman"/>
          <w:sz w:val="28"/>
          <w:szCs w:val="28"/>
        </w:rPr>
        <w:t xml:space="preserve">лнены за отчетный период на </w:t>
      </w:r>
      <w:r w:rsidR="008470EF">
        <w:rPr>
          <w:rFonts w:ascii="Times New Roman" w:eastAsia="Calibri" w:hAnsi="Times New Roman" w:cs="Times New Roman"/>
          <w:sz w:val="28"/>
          <w:szCs w:val="28"/>
        </w:rPr>
        <w:t>121,4</w:t>
      </w:r>
      <w:r w:rsidR="00F96E63">
        <w:rPr>
          <w:rFonts w:ascii="Times New Roman" w:eastAsia="Calibri" w:hAnsi="Times New Roman" w:cs="Times New Roman"/>
          <w:sz w:val="28"/>
          <w:szCs w:val="28"/>
        </w:rPr>
        <w:t>%</w:t>
      </w:r>
      <w:r w:rsidR="0000132E">
        <w:rPr>
          <w:rFonts w:ascii="Times New Roman" w:eastAsia="Calibri" w:hAnsi="Times New Roman" w:cs="Times New Roman"/>
          <w:sz w:val="28"/>
          <w:szCs w:val="28"/>
        </w:rPr>
        <w:t xml:space="preserve">, поступило в абсолютных цифрах сверх плана </w:t>
      </w:r>
      <w:r w:rsidR="008470EF">
        <w:rPr>
          <w:rFonts w:ascii="Times New Roman" w:eastAsia="Calibri" w:hAnsi="Times New Roman" w:cs="Times New Roman"/>
          <w:sz w:val="28"/>
          <w:szCs w:val="28"/>
        </w:rPr>
        <w:t xml:space="preserve">24,5 </w:t>
      </w:r>
      <w:r w:rsidR="0000132E">
        <w:rPr>
          <w:rFonts w:ascii="Times New Roman" w:eastAsia="Calibri" w:hAnsi="Times New Roman" w:cs="Times New Roman"/>
          <w:sz w:val="28"/>
          <w:szCs w:val="28"/>
        </w:rPr>
        <w:t>млн. руб.</w:t>
      </w:r>
      <w:r w:rsidR="00F96E63">
        <w:rPr>
          <w:rFonts w:ascii="Times New Roman" w:eastAsia="Calibri" w:hAnsi="Times New Roman" w:cs="Times New Roman"/>
          <w:sz w:val="28"/>
          <w:szCs w:val="28"/>
        </w:rPr>
        <w:t xml:space="preserve"> </w:t>
      </w:r>
    </w:p>
    <w:p w:rsidR="00914ECB" w:rsidRDefault="00914ECB" w:rsidP="00914ECB">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914ECB">
        <w:rPr>
          <w:rFonts w:ascii="Times New Roman" w:eastAsia="Times New Roman" w:hAnsi="Times New Roman" w:cs="Times New Roman"/>
          <w:sz w:val="28"/>
          <w:szCs w:val="28"/>
          <w:lang w:eastAsia="ru-RU"/>
        </w:rPr>
        <w:t>Фактические налоговые поступления по поселениям составили 41,9 миллиона рублей, что превышает запланированный показатель в 40,3 миллиона рублей на 1,6 миллиона рублей. Процент выполнения плана составил 103,9%.</w:t>
      </w:r>
    </w:p>
    <w:p w:rsidR="00914ECB" w:rsidRPr="008470EF" w:rsidRDefault="00914ECB" w:rsidP="00914ECB">
      <w:pPr>
        <w:spacing w:after="0" w:line="240" w:lineRule="auto"/>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rPr>
        <w:tab/>
        <w:t xml:space="preserve">Как было сказано выше плановые назначения выполнены, </w:t>
      </w:r>
      <w:r w:rsidRPr="008470EF">
        <w:rPr>
          <w:rFonts w:ascii="Times New Roman" w:eastAsia="Times New Roman" w:hAnsi="Times New Roman" w:cs="Times New Roman"/>
          <w:sz w:val="28"/>
          <w:szCs w:val="28"/>
          <w:lang w:eastAsia="ru-RU"/>
        </w:rPr>
        <w:t>однако, следует отметить, что по некоторым категориям налоговых доходов зафиксировано недовыполн</w:t>
      </w:r>
      <w:r>
        <w:rPr>
          <w:rFonts w:ascii="Times New Roman" w:eastAsia="Times New Roman" w:hAnsi="Times New Roman" w:cs="Times New Roman"/>
          <w:sz w:val="28"/>
          <w:szCs w:val="28"/>
          <w:lang w:eastAsia="ru-RU"/>
        </w:rPr>
        <w:t>ение плана на сумму 2,1 млн. руб</w:t>
      </w:r>
      <w:r w:rsidRPr="008470EF">
        <w:rPr>
          <w:rFonts w:ascii="Times New Roman" w:eastAsia="Times New Roman" w:hAnsi="Times New Roman" w:cs="Times New Roman"/>
          <w:sz w:val="28"/>
          <w:szCs w:val="28"/>
          <w:lang w:eastAsia="ru-RU"/>
        </w:rPr>
        <w:t>.</w:t>
      </w:r>
      <w:r w:rsidR="00BB75D9">
        <w:rPr>
          <w:rFonts w:ascii="Times New Roman" w:eastAsia="Times New Roman" w:hAnsi="Times New Roman" w:cs="Times New Roman"/>
          <w:sz w:val="28"/>
          <w:szCs w:val="28"/>
          <w:lang w:eastAsia="ru-RU"/>
        </w:rPr>
        <w:t>, в частности:</w:t>
      </w:r>
    </w:p>
    <w:p w:rsidR="00BB75D9" w:rsidRPr="00BB75D9" w:rsidRDefault="00BB75D9" w:rsidP="00BB75D9">
      <w:pPr>
        <w:spacing w:after="0" w:line="240" w:lineRule="auto"/>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rPr>
        <w:tab/>
      </w:r>
      <w:r w:rsidRPr="00BB75D9">
        <w:rPr>
          <w:rFonts w:ascii="Times New Roman" w:eastAsia="Calibri" w:hAnsi="Times New Roman" w:cs="Times New Roman"/>
          <w:sz w:val="28"/>
          <w:szCs w:val="28"/>
        </w:rPr>
        <w:t xml:space="preserve">- </w:t>
      </w:r>
      <w:r w:rsidRPr="00BB75D9">
        <w:rPr>
          <w:rFonts w:ascii="Times New Roman" w:eastAsia="Times New Roman" w:hAnsi="Times New Roman" w:cs="Times New Roman"/>
          <w:sz w:val="28"/>
          <w:szCs w:val="28"/>
          <w:lang w:eastAsia="ru-RU"/>
        </w:rPr>
        <w:t xml:space="preserve">Поступления налога на сельскохозяйственную деятельность (ЕСХН) в консолидированный бюджет за отчетный период составили 16,5 миллионов рублей, что составляет 92,2% от запланированного показателя в 17,9 миллионов рублей. Таким образом, </w:t>
      </w:r>
      <w:proofErr w:type="spellStart"/>
      <w:r w:rsidRPr="00BB75D9">
        <w:rPr>
          <w:rFonts w:ascii="Times New Roman" w:eastAsia="Times New Roman" w:hAnsi="Times New Roman" w:cs="Times New Roman"/>
          <w:sz w:val="28"/>
          <w:szCs w:val="28"/>
          <w:lang w:eastAsia="ru-RU"/>
        </w:rPr>
        <w:t>недопоступление</w:t>
      </w:r>
      <w:proofErr w:type="spellEnd"/>
      <w:r w:rsidRPr="00BB75D9">
        <w:rPr>
          <w:rFonts w:ascii="Times New Roman" w:eastAsia="Times New Roman" w:hAnsi="Times New Roman" w:cs="Times New Roman"/>
          <w:sz w:val="28"/>
          <w:szCs w:val="28"/>
          <w:lang w:eastAsia="ru-RU"/>
        </w:rPr>
        <w:t xml:space="preserve"> ЕСХН за первое полугодие текущего финансового года составило 1,4 миллиона рублей.</w:t>
      </w:r>
    </w:p>
    <w:p w:rsidR="00BB75D9" w:rsidRPr="00BB75D9" w:rsidRDefault="00BB75D9" w:rsidP="00BB75D9">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BB75D9">
        <w:rPr>
          <w:rFonts w:ascii="Times New Roman" w:eastAsia="Times New Roman" w:hAnsi="Times New Roman" w:cs="Times New Roman"/>
          <w:sz w:val="28"/>
          <w:szCs w:val="28"/>
          <w:lang w:eastAsia="ru-RU"/>
        </w:rPr>
        <w:t>Исполнение плановых показателей не было обеспечено следующими муниципальными образованиями:</w:t>
      </w:r>
    </w:p>
    <w:p w:rsidR="00F96E63" w:rsidRDefault="00F96E63" w:rsidP="00F96E63">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с.п.</w:t>
      </w:r>
      <w:r w:rsidR="00BB75D9">
        <w:rPr>
          <w:rFonts w:ascii="Times New Roman" w:eastAsia="Calibri" w:hAnsi="Times New Roman" w:cs="Times New Roman"/>
          <w:sz w:val="28"/>
          <w:szCs w:val="28"/>
        </w:rPr>
        <w:t xml:space="preserve"> </w:t>
      </w:r>
      <w:r w:rsidR="00D53237">
        <w:rPr>
          <w:rFonts w:ascii="Times New Roman" w:eastAsia="Calibri" w:hAnsi="Times New Roman" w:cs="Times New Roman"/>
          <w:sz w:val="28"/>
          <w:szCs w:val="28"/>
        </w:rPr>
        <w:t xml:space="preserve">Залукодес – с исполнением – </w:t>
      </w:r>
      <w:r w:rsidR="00BB75D9">
        <w:rPr>
          <w:rFonts w:ascii="Times New Roman" w:eastAsia="Calibri" w:hAnsi="Times New Roman" w:cs="Times New Roman"/>
          <w:sz w:val="28"/>
          <w:szCs w:val="28"/>
        </w:rPr>
        <w:t>79,7</w:t>
      </w:r>
      <w:r>
        <w:rPr>
          <w:rFonts w:ascii="Times New Roman" w:eastAsia="Calibri" w:hAnsi="Times New Roman" w:cs="Times New Roman"/>
          <w:sz w:val="28"/>
          <w:szCs w:val="28"/>
        </w:rPr>
        <w:t>%</w:t>
      </w:r>
    </w:p>
    <w:p w:rsidR="00F96E63" w:rsidRDefault="00F96E63" w:rsidP="00F96E63">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с.п.</w:t>
      </w:r>
      <w:r w:rsidR="00BB75D9">
        <w:rPr>
          <w:rFonts w:ascii="Times New Roman" w:eastAsia="Calibri" w:hAnsi="Times New Roman" w:cs="Times New Roman"/>
          <w:sz w:val="28"/>
          <w:szCs w:val="28"/>
        </w:rPr>
        <w:t>Зольское</w:t>
      </w:r>
      <w:r>
        <w:rPr>
          <w:rFonts w:ascii="Times New Roman" w:eastAsia="Calibri" w:hAnsi="Times New Roman" w:cs="Times New Roman"/>
          <w:sz w:val="28"/>
          <w:szCs w:val="28"/>
        </w:rPr>
        <w:t xml:space="preserve"> – с исполнением –</w:t>
      </w:r>
      <w:r w:rsidR="00BB75D9">
        <w:rPr>
          <w:rFonts w:ascii="Times New Roman" w:eastAsia="Calibri" w:hAnsi="Times New Roman" w:cs="Times New Roman"/>
          <w:sz w:val="28"/>
          <w:szCs w:val="28"/>
        </w:rPr>
        <w:t xml:space="preserve"> 63,8</w:t>
      </w:r>
      <w:r>
        <w:rPr>
          <w:rFonts w:ascii="Times New Roman" w:eastAsia="Calibri" w:hAnsi="Times New Roman" w:cs="Times New Roman"/>
          <w:sz w:val="28"/>
          <w:szCs w:val="28"/>
        </w:rPr>
        <w:t>%</w:t>
      </w:r>
    </w:p>
    <w:p w:rsidR="00F96E63" w:rsidRDefault="00F96E63" w:rsidP="00F96E63">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с.п.</w:t>
      </w:r>
      <w:r w:rsidR="00BB75D9">
        <w:rPr>
          <w:rFonts w:ascii="Times New Roman" w:eastAsia="Calibri" w:hAnsi="Times New Roman" w:cs="Times New Roman"/>
          <w:sz w:val="28"/>
          <w:szCs w:val="28"/>
        </w:rPr>
        <w:t>Приречное</w:t>
      </w:r>
      <w:r>
        <w:rPr>
          <w:rFonts w:ascii="Times New Roman" w:eastAsia="Calibri" w:hAnsi="Times New Roman" w:cs="Times New Roman"/>
          <w:sz w:val="28"/>
          <w:szCs w:val="28"/>
        </w:rPr>
        <w:t xml:space="preserve"> – с исполнением – </w:t>
      </w:r>
      <w:r w:rsidR="00BB75D9">
        <w:rPr>
          <w:rFonts w:ascii="Times New Roman" w:eastAsia="Calibri" w:hAnsi="Times New Roman" w:cs="Times New Roman"/>
          <w:sz w:val="28"/>
          <w:szCs w:val="28"/>
        </w:rPr>
        <w:t>92,6</w:t>
      </w:r>
      <w:r>
        <w:rPr>
          <w:rFonts w:ascii="Times New Roman" w:eastAsia="Calibri" w:hAnsi="Times New Roman" w:cs="Times New Roman"/>
          <w:sz w:val="28"/>
          <w:szCs w:val="28"/>
        </w:rPr>
        <w:t>%</w:t>
      </w:r>
    </w:p>
    <w:p w:rsidR="00F96E63" w:rsidRDefault="00F96E63" w:rsidP="00F96E63">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с.п.</w:t>
      </w:r>
      <w:r w:rsidR="00BB75D9">
        <w:rPr>
          <w:rFonts w:ascii="Times New Roman" w:eastAsia="Calibri" w:hAnsi="Times New Roman" w:cs="Times New Roman"/>
          <w:sz w:val="28"/>
          <w:szCs w:val="28"/>
        </w:rPr>
        <w:t>Псынадаха</w:t>
      </w:r>
      <w:r>
        <w:rPr>
          <w:rFonts w:ascii="Times New Roman" w:eastAsia="Calibri" w:hAnsi="Times New Roman" w:cs="Times New Roman"/>
          <w:sz w:val="28"/>
          <w:szCs w:val="28"/>
        </w:rPr>
        <w:t xml:space="preserve"> – с исполнением – </w:t>
      </w:r>
      <w:r w:rsidR="00BB75D9">
        <w:rPr>
          <w:rFonts w:ascii="Times New Roman" w:eastAsia="Calibri" w:hAnsi="Times New Roman" w:cs="Times New Roman"/>
          <w:sz w:val="28"/>
          <w:szCs w:val="28"/>
        </w:rPr>
        <w:t>75</w:t>
      </w:r>
      <w:r>
        <w:rPr>
          <w:rFonts w:ascii="Times New Roman" w:eastAsia="Calibri" w:hAnsi="Times New Roman" w:cs="Times New Roman"/>
          <w:sz w:val="28"/>
          <w:szCs w:val="28"/>
        </w:rPr>
        <w:t>%</w:t>
      </w:r>
    </w:p>
    <w:p w:rsidR="00F96E63" w:rsidRDefault="00F96E63" w:rsidP="00F96E63">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с.п.</w:t>
      </w:r>
      <w:r w:rsidR="00BB75D9">
        <w:rPr>
          <w:rFonts w:ascii="Times New Roman" w:eastAsia="Calibri" w:hAnsi="Times New Roman" w:cs="Times New Roman"/>
          <w:sz w:val="28"/>
          <w:szCs w:val="28"/>
        </w:rPr>
        <w:t>Каменномостское</w:t>
      </w:r>
      <w:r w:rsidR="00D53237">
        <w:rPr>
          <w:rFonts w:ascii="Times New Roman" w:eastAsia="Calibri" w:hAnsi="Times New Roman" w:cs="Times New Roman"/>
          <w:sz w:val="28"/>
          <w:szCs w:val="28"/>
        </w:rPr>
        <w:t xml:space="preserve"> – с исполнением – </w:t>
      </w:r>
      <w:r w:rsidR="00BB75D9">
        <w:rPr>
          <w:rFonts w:ascii="Times New Roman" w:eastAsia="Calibri" w:hAnsi="Times New Roman" w:cs="Times New Roman"/>
          <w:sz w:val="28"/>
          <w:szCs w:val="28"/>
        </w:rPr>
        <w:t>59,1</w:t>
      </w:r>
      <w:r>
        <w:rPr>
          <w:rFonts w:ascii="Times New Roman" w:eastAsia="Calibri" w:hAnsi="Times New Roman" w:cs="Times New Roman"/>
          <w:sz w:val="28"/>
          <w:szCs w:val="28"/>
        </w:rPr>
        <w:t>%</w:t>
      </w:r>
    </w:p>
    <w:p w:rsidR="00BB75D9" w:rsidRDefault="00BB75D9" w:rsidP="00F96E63">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с.п. Кичмалка – с исполнением – 54,3%</w:t>
      </w:r>
    </w:p>
    <w:p w:rsidR="00BB75D9" w:rsidRDefault="00BB75D9" w:rsidP="00F96E63">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с.п. Малка – с исполнением 65,5%</w:t>
      </w:r>
    </w:p>
    <w:p w:rsidR="00BB75D9" w:rsidRDefault="009269EB" w:rsidP="00F96E63">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с.п. Совхозное – с исполнением 57,1%</w:t>
      </w:r>
    </w:p>
    <w:p w:rsidR="009269EB" w:rsidRDefault="009269EB" w:rsidP="00F96E63">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с.п. Хабаз – с исполнением 89,6 %</w:t>
      </w:r>
    </w:p>
    <w:p w:rsidR="009269EB" w:rsidRDefault="009269EB" w:rsidP="00F96E63">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с.п. Шордаково – 42,7 %</w:t>
      </w:r>
    </w:p>
    <w:p w:rsidR="009269EB" w:rsidRDefault="009269EB" w:rsidP="00F96E63">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Практически плановые показатели не достигли 10 из 16 поселений </w:t>
      </w:r>
      <w:r w:rsidR="00214850">
        <w:rPr>
          <w:rFonts w:ascii="Times New Roman" w:eastAsia="Calibri" w:hAnsi="Times New Roman" w:cs="Times New Roman"/>
          <w:sz w:val="28"/>
          <w:szCs w:val="28"/>
        </w:rPr>
        <w:t>п</w:t>
      </w:r>
      <w:r>
        <w:rPr>
          <w:rFonts w:ascii="Times New Roman" w:eastAsia="Calibri" w:hAnsi="Times New Roman" w:cs="Times New Roman"/>
          <w:sz w:val="28"/>
          <w:szCs w:val="28"/>
        </w:rPr>
        <w:t>о данному виду налога.</w:t>
      </w:r>
    </w:p>
    <w:p w:rsidR="00F96E63" w:rsidRDefault="00F96E63" w:rsidP="00F96E63">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По указанным муниципальным образованиям </w:t>
      </w:r>
      <w:proofErr w:type="spellStart"/>
      <w:r>
        <w:rPr>
          <w:rFonts w:ascii="Times New Roman" w:eastAsia="Calibri" w:hAnsi="Times New Roman" w:cs="Times New Roman"/>
          <w:sz w:val="28"/>
          <w:szCs w:val="28"/>
        </w:rPr>
        <w:t>недопоступило</w:t>
      </w:r>
      <w:proofErr w:type="spellEnd"/>
      <w:r>
        <w:rPr>
          <w:rFonts w:ascii="Times New Roman" w:eastAsia="Calibri" w:hAnsi="Times New Roman" w:cs="Times New Roman"/>
          <w:sz w:val="28"/>
          <w:szCs w:val="28"/>
        </w:rPr>
        <w:t xml:space="preserve"> ЕСХН в совокупности </w:t>
      </w:r>
      <w:r w:rsidR="00D53237">
        <w:rPr>
          <w:rFonts w:ascii="Times New Roman" w:eastAsia="Calibri" w:hAnsi="Times New Roman" w:cs="Times New Roman"/>
          <w:sz w:val="28"/>
          <w:szCs w:val="28"/>
        </w:rPr>
        <w:t xml:space="preserve">в поселенческие бюджеты </w:t>
      </w:r>
      <w:r w:rsidR="009269EB">
        <w:rPr>
          <w:rFonts w:ascii="Times New Roman" w:eastAsia="Calibri" w:hAnsi="Times New Roman" w:cs="Times New Roman"/>
          <w:sz w:val="28"/>
          <w:szCs w:val="28"/>
        </w:rPr>
        <w:t>699,3</w:t>
      </w:r>
      <w:r w:rsidR="00D53237">
        <w:rPr>
          <w:rFonts w:ascii="Times New Roman" w:eastAsia="Calibri" w:hAnsi="Times New Roman" w:cs="Times New Roman"/>
          <w:sz w:val="28"/>
          <w:szCs w:val="28"/>
        </w:rPr>
        <w:t xml:space="preserve"> </w:t>
      </w:r>
      <w:r>
        <w:rPr>
          <w:rFonts w:ascii="Times New Roman" w:eastAsia="Calibri" w:hAnsi="Times New Roman" w:cs="Times New Roman"/>
          <w:sz w:val="28"/>
          <w:szCs w:val="28"/>
        </w:rPr>
        <w:t>тыс.</w:t>
      </w:r>
      <w:r w:rsidR="00D53237">
        <w:rPr>
          <w:rFonts w:ascii="Times New Roman" w:eastAsia="Calibri" w:hAnsi="Times New Roman" w:cs="Times New Roman"/>
          <w:sz w:val="28"/>
          <w:szCs w:val="28"/>
        </w:rPr>
        <w:t xml:space="preserve"> </w:t>
      </w:r>
      <w:r>
        <w:rPr>
          <w:rFonts w:ascii="Times New Roman" w:eastAsia="Calibri" w:hAnsi="Times New Roman" w:cs="Times New Roman"/>
          <w:sz w:val="28"/>
          <w:szCs w:val="28"/>
        </w:rPr>
        <w:t>руб.</w:t>
      </w:r>
      <w:r w:rsidR="00D53237">
        <w:rPr>
          <w:rFonts w:ascii="Times New Roman" w:eastAsia="Calibri" w:hAnsi="Times New Roman" w:cs="Times New Roman"/>
          <w:sz w:val="28"/>
          <w:szCs w:val="28"/>
        </w:rPr>
        <w:t xml:space="preserve">, соответственно по нормативу распределение 50%, бюджет района недополучил также </w:t>
      </w:r>
      <w:r w:rsidR="009269EB">
        <w:rPr>
          <w:rFonts w:ascii="Times New Roman" w:eastAsia="Calibri" w:hAnsi="Times New Roman" w:cs="Times New Roman"/>
          <w:sz w:val="28"/>
          <w:szCs w:val="28"/>
        </w:rPr>
        <w:t>699,3</w:t>
      </w:r>
      <w:r w:rsidR="00D53237">
        <w:rPr>
          <w:rFonts w:ascii="Times New Roman" w:eastAsia="Calibri" w:hAnsi="Times New Roman" w:cs="Times New Roman"/>
          <w:sz w:val="28"/>
          <w:szCs w:val="28"/>
        </w:rPr>
        <w:t xml:space="preserve"> тыс. руб.</w:t>
      </w:r>
      <w:r>
        <w:rPr>
          <w:rFonts w:ascii="Times New Roman" w:eastAsia="Calibri" w:hAnsi="Times New Roman" w:cs="Times New Roman"/>
          <w:sz w:val="28"/>
          <w:szCs w:val="28"/>
        </w:rPr>
        <w:t xml:space="preserve"> </w:t>
      </w:r>
    </w:p>
    <w:p w:rsidR="00F96E63" w:rsidRDefault="009269EB" w:rsidP="00F96E63">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w:t>
      </w:r>
      <w:r w:rsidR="00F96E63">
        <w:rPr>
          <w:rFonts w:ascii="Times New Roman" w:eastAsia="Calibri" w:hAnsi="Times New Roman" w:cs="Times New Roman"/>
          <w:sz w:val="28"/>
          <w:szCs w:val="28"/>
        </w:rPr>
        <w:t>По налогу на имущество физических лиц, поступающим 100 процентов в поселенческие бюджеты планов</w:t>
      </w:r>
      <w:r w:rsidR="00D53237">
        <w:rPr>
          <w:rFonts w:ascii="Times New Roman" w:eastAsia="Calibri" w:hAnsi="Times New Roman" w:cs="Times New Roman"/>
          <w:sz w:val="28"/>
          <w:szCs w:val="28"/>
        </w:rPr>
        <w:t xml:space="preserve">ые показатели исполнены на </w:t>
      </w:r>
      <w:r>
        <w:rPr>
          <w:rFonts w:ascii="Times New Roman" w:eastAsia="Calibri" w:hAnsi="Times New Roman" w:cs="Times New Roman"/>
          <w:sz w:val="28"/>
          <w:szCs w:val="28"/>
        </w:rPr>
        <w:t>83,3</w:t>
      </w:r>
      <w:r w:rsidR="00D53237">
        <w:rPr>
          <w:rFonts w:ascii="Times New Roman" w:eastAsia="Calibri" w:hAnsi="Times New Roman" w:cs="Times New Roman"/>
          <w:sz w:val="28"/>
          <w:szCs w:val="28"/>
        </w:rPr>
        <w:t xml:space="preserve"> %</w:t>
      </w:r>
      <w:r w:rsidR="00E5583C">
        <w:rPr>
          <w:rFonts w:ascii="Times New Roman" w:eastAsia="Calibri" w:hAnsi="Times New Roman" w:cs="Times New Roman"/>
          <w:sz w:val="28"/>
          <w:szCs w:val="28"/>
        </w:rPr>
        <w:t xml:space="preserve"> или при плане </w:t>
      </w:r>
      <w:r w:rsidR="00785FCA">
        <w:rPr>
          <w:rFonts w:ascii="Times New Roman" w:eastAsia="Calibri" w:hAnsi="Times New Roman" w:cs="Times New Roman"/>
          <w:sz w:val="28"/>
          <w:szCs w:val="28"/>
        </w:rPr>
        <w:t>3590,14</w:t>
      </w:r>
      <w:r w:rsidR="00F96E63">
        <w:rPr>
          <w:rFonts w:ascii="Times New Roman" w:eastAsia="Calibri" w:hAnsi="Times New Roman" w:cs="Times New Roman"/>
          <w:sz w:val="28"/>
          <w:szCs w:val="28"/>
        </w:rPr>
        <w:t xml:space="preserve"> тыс. руб. поступления составили </w:t>
      </w:r>
      <w:r w:rsidR="00785FCA">
        <w:rPr>
          <w:rFonts w:ascii="Times New Roman" w:eastAsia="Calibri" w:hAnsi="Times New Roman" w:cs="Times New Roman"/>
          <w:sz w:val="28"/>
          <w:szCs w:val="28"/>
        </w:rPr>
        <w:t>2989,05</w:t>
      </w:r>
      <w:r w:rsidR="00F96E63">
        <w:rPr>
          <w:rFonts w:ascii="Times New Roman" w:eastAsia="Calibri" w:hAnsi="Times New Roman" w:cs="Times New Roman"/>
          <w:sz w:val="28"/>
          <w:szCs w:val="28"/>
        </w:rPr>
        <w:t xml:space="preserve"> тыс. руб. </w:t>
      </w:r>
    </w:p>
    <w:p w:rsidR="00F96E63" w:rsidRDefault="00F96E63" w:rsidP="00F96E63">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При этом </w:t>
      </w:r>
      <w:r w:rsidR="005F54C7">
        <w:rPr>
          <w:rFonts w:ascii="Times New Roman" w:eastAsia="Calibri" w:hAnsi="Times New Roman" w:cs="Times New Roman"/>
          <w:sz w:val="28"/>
          <w:szCs w:val="28"/>
        </w:rPr>
        <w:t xml:space="preserve">следующие </w:t>
      </w:r>
      <w:r>
        <w:rPr>
          <w:rFonts w:ascii="Times New Roman" w:eastAsia="Calibri" w:hAnsi="Times New Roman" w:cs="Times New Roman"/>
          <w:sz w:val="28"/>
          <w:szCs w:val="28"/>
        </w:rPr>
        <w:t>муниципальные образования</w:t>
      </w:r>
      <w:r w:rsidR="005F54C7">
        <w:rPr>
          <w:rFonts w:ascii="Times New Roman" w:eastAsia="Calibri" w:hAnsi="Times New Roman" w:cs="Times New Roman"/>
          <w:sz w:val="28"/>
          <w:szCs w:val="28"/>
        </w:rPr>
        <w:t xml:space="preserve"> не обеспечили выполнение плановых заданий по налогу на имущество физических лиц</w:t>
      </w:r>
      <w:r>
        <w:rPr>
          <w:rFonts w:ascii="Times New Roman" w:eastAsia="Calibri" w:hAnsi="Times New Roman" w:cs="Times New Roman"/>
          <w:sz w:val="28"/>
          <w:szCs w:val="28"/>
        </w:rPr>
        <w:t xml:space="preserve">: </w:t>
      </w:r>
    </w:p>
    <w:p w:rsidR="005F54C7" w:rsidRDefault="005F54C7" w:rsidP="00F96E63">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с.п. Залукодес – 45 %</w:t>
      </w:r>
    </w:p>
    <w:p w:rsidR="005F54C7" w:rsidRDefault="005F54C7" w:rsidP="00F96E63">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с.п. Белокаменское – 87,1 %</w:t>
      </w:r>
    </w:p>
    <w:p w:rsidR="005F54C7" w:rsidRDefault="005F54C7" w:rsidP="00F96E63">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с.п. Приречное – 38,4 %</w:t>
      </w:r>
    </w:p>
    <w:p w:rsidR="005F54C7" w:rsidRDefault="005F54C7" w:rsidP="00F96E63">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с.п. Сармаково – 92,6 %</w:t>
      </w:r>
    </w:p>
    <w:p w:rsidR="005F54C7" w:rsidRDefault="005F54C7" w:rsidP="00F96E63">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 с.п. Каменномостское – 98,4 % </w:t>
      </w:r>
    </w:p>
    <w:p w:rsidR="005F54C7" w:rsidRDefault="005F54C7" w:rsidP="00F96E63">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с.п. Кичмалка – 27 %</w:t>
      </w:r>
    </w:p>
    <w:p w:rsidR="005F54C7" w:rsidRDefault="005F54C7" w:rsidP="00F96E63">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с.п. Совхозное – 18,7 %</w:t>
      </w:r>
    </w:p>
    <w:p w:rsidR="005F54C7" w:rsidRDefault="005F54C7" w:rsidP="00F96E63">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с.п. Шордаково – 51,8 %</w:t>
      </w:r>
    </w:p>
    <w:p w:rsidR="005F54C7" w:rsidRDefault="005F54C7" w:rsidP="00F96E63">
      <w:pPr>
        <w:spacing w:after="0" w:line="240" w:lineRule="auto"/>
        <w:ind w:firstLine="708"/>
        <w:jc w:val="both"/>
        <w:rPr>
          <w:rFonts w:ascii="Times New Roman" w:eastAsia="Calibri" w:hAnsi="Times New Roman" w:cs="Times New Roman"/>
          <w:sz w:val="28"/>
          <w:szCs w:val="28"/>
        </w:rPr>
      </w:pPr>
      <w:r>
        <w:rPr>
          <w:rFonts w:ascii="Times New Roman" w:eastAsia="Calibri" w:hAnsi="Times New Roman" w:cs="Times New Roman"/>
          <w:sz w:val="28"/>
          <w:szCs w:val="28"/>
        </w:rPr>
        <w:t>- с.п. Этоко – 83,9 %</w:t>
      </w:r>
    </w:p>
    <w:p w:rsidR="005F54C7" w:rsidRDefault="005F54C7" w:rsidP="005F54C7">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ab/>
      </w:r>
      <w:r w:rsidRPr="005F54C7">
        <w:rPr>
          <w:rFonts w:ascii="Times New Roman" w:hAnsi="Times New Roman" w:cs="Times New Roman"/>
          <w:sz w:val="28"/>
          <w:szCs w:val="28"/>
        </w:rPr>
        <w:t>Годовой план по налогу на имущество физических</w:t>
      </w:r>
      <w:r>
        <w:rPr>
          <w:rFonts w:ascii="Times New Roman" w:hAnsi="Times New Roman" w:cs="Times New Roman"/>
          <w:sz w:val="28"/>
          <w:szCs w:val="28"/>
        </w:rPr>
        <w:t xml:space="preserve"> лиц составляет 10,4 млн. руб. </w:t>
      </w:r>
      <w:r w:rsidRPr="005F54C7">
        <w:rPr>
          <w:rFonts w:ascii="Times New Roman" w:hAnsi="Times New Roman" w:cs="Times New Roman"/>
          <w:sz w:val="28"/>
          <w:szCs w:val="28"/>
        </w:rPr>
        <w:t xml:space="preserve">Согласно данным, представленным Управлением Федеральной налоговой службы по Кабардино-Балкарской Республике на 1 июня 2025 года, совокупная задолженность физических лиц по </w:t>
      </w:r>
      <w:r>
        <w:rPr>
          <w:rFonts w:ascii="Times New Roman" w:hAnsi="Times New Roman" w:cs="Times New Roman"/>
          <w:sz w:val="28"/>
          <w:szCs w:val="28"/>
        </w:rPr>
        <w:t>данному виду налога</w:t>
      </w:r>
      <w:r w:rsidRPr="005F54C7">
        <w:rPr>
          <w:rFonts w:ascii="Times New Roman" w:hAnsi="Times New Roman" w:cs="Times New Roman"/>
          <w:sz w:val="28"/>
          <w:szCs w:val="28"/>
        </w:rPr>
        <w:t xml:space="preserve">, не превышающая 10 тысяч рублей, составляет </w:t>
      </w:r>
      <w:r w:rsidR="001E23C5">
        <w:rPr>
          <w:rFonts w:ascii="Times New Roman" w:hAnsi="Times New Roman" w:cs="Times New Roman"/>
          <w:sz w:val="28"/>
          <w:szCs w:val="28"/>
        </w:rPr>
        <w:t>5207,7</w:t>
      </w:r>
      <w:r w:rsidRPr="005F54C7">
        <w:rPr>
          <w:rFonts w:ascii="Times New Roman" w:hAnsi="Times New Roman" w:cs="Times New Roman"/>
          <w:sz w:val="28"/>
          <w:szCs w:val="28"/>
        </w:rPr>
        <w:t xml:space="preserve"> тысяч рублей. В этот период число налогоплательщиков, имеющих задолженность данной категории, достигает </w:t>
      </w:r>
      <w:r w:rsidR="001E23C5">
        <w:rPr>
          <w:rFonts w:ascii="Times New Roman" w:hAnsi="Times New Roman" w:cs="Times New Roman"/>
          <w:sz w:val="28"/>
          <w:szCs w:val="28"/>
        </w:rPr>
        <w:t>5 811</w:t>
      </w:r>
      <w:r w:rsidRPr="005F54C7">
        <w:rPr>
          <w:rFonts w:ascii="Times New Roman" w:hAnsi="Times New Roman" w:cs="Times New Roman"/>
          <w:sz w:val="28"/>
          <w:szCs w:val="28"/>
        </w:rPr>
        <w:t xml:space="preserve"> человек.</w:t>
      </w:r>
    </w:p>
    <w:p w:rsidR="00ED6237" w:rsidRDefault="00ED6237" w:rsidP="00ED6237">
      <w:pPr>
        <w:spacing w:after="0" w:line="240" w:lineRule="auto"/>
        <w:jc w:val="both"/>
        <w:rPr>
          <w:rFonts w:ascii="Times New Roman" w:eastAsia="Times New Roman" w:hAnsi="Times New Roman" w:cs="Times New Roman"/>
          <w:sz w:val="28"/>
          <w:szCs w:val="28"/>
          <w:lang w:eastAsia="ru-RU"/>
        </w:rPr>
      </w:pPr>
      <w:r>
        <w:rPr>
          <w:rFonts w:ascii="Times New Roman" w:hAnsi="Times New Roman" w:cs="Times New Roman"/>
          <w:sz w:val="28"/>
          <w:szCs w:val="28"/>
        </w:rPr>
        <w:tab/>
      </w:r>
      <w:r w:rsidRPr="00ED6237">
        <w:rPr>
          <w:rFonts w:ascii="Times New Roman" w:eastAsia="Times New Roman" w:hAnsi="Times New Roman" w:cs="Times New Roman"/>
          <w:sz w:val="28"/>
          <w:szCs w:val="28"/>
          <w:lang w:eastAsia="ru-RU"/>
        </w:rPr>
        <w:t>По другим категориям налоговых поступлений плановые показатели перевыполнены более чем на 100%. В частности, наблюдается превышение плановых назначений</w:t>
      </w:r>
      <w:r>
        <w:rPr>
          <w:rFonts w:ascii="Times New Roman" w:eastAsia="Times New Roman" w:hAnsi="Times New Roman" w:cs="Times New Roman"/>
          <w:sz w:val="28"/>
          <w:szCs w:val="28"/>
          <w:lang w:eastAsia="ru-RU"/>
        </w:rPr>
        <w:t xml:space="preserve"> по следующим видам налоговых доходов:</w:t>
      </w:r>
    </w:p>
    <w:p w:rsidR="0073080F" w:rsidRDefault="00ED6237" w:rsidP="0073080F">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 xml:space="preserve">- НДФЛ – </w:t>
      </w:r>
      <w:r w:rsidR="0073080F" w:rsidRPr="0073080F">
        <w:rPr>
          <w:rFonts w:ascii="Times New Roman" w:eastAsia="Times New Roman" w:hAnsi="Times New Roman" w:cs="Times New Roman"/>
          <w:sz w:val="28"/>
          <w:szCs w:val="28"/>
          <w:lang w:eastAsia="ru-RU"/>
        </w:rPr>
        <w:t>За период с января по июнь текущего года плановый показатель по налогу на доходы физических лиц (НДФЛ) составил 66 040,36 тыс. рублей. Фактические поступления по данному виду налога достигли 77 829,79 тыс. рублей, что составляет 117,9% от планового значения. В абсолютном выражении доходы, поступившие в бюджет за отчетный период, превысили аналогичный показатель прошлого года на 11 800,00 тыс. рублей. По состоянию на текущий момент годов</w:t>
      </w:r>
      <w:r w:rsidR="0073080F">
        <w:rPr>
          <w:rFonts w:ascii="Times New Roman" w:eastAsia="Times New Roman" w:hAnsi="Times New Roman" w:cs="Times New Roman"/>
          <w:sz w:val="28"/>
          <w:szCs w:val="28"/>
          <w:lang w:eastAsia="ru-RU"/>
        </w:rPr>
        <w:t>ой план по НДФЛ выполнен на 48%;</w:t>
      </w:r>
    </w:p>
    <w:p w:rsidR="0073080F" w:rsidRDefault="0073080F" w:rsidP="0073080F">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 Доходы от уплаты акцизов, при плане 14 260,32 тыс. руб., поступило доходов на 15 281,67 тыс. руб., с исполнением плана за 6 месяцев на 107,2%, годовой план выполнен на 40,6%;</w:t>
      </w:r>
    </w:p>
    <w:p w:rsidR="0073080F" w:rsidRDefault="0073080F" w:rsidP="0073080F">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t>- УСН, при плане 5 066,20 тыс. руб., поступило доходов на 10 325,77 тыс. руб., с исполнением плана за 6 месяцев на 203,8 %, годовой план уже выполнен на 105,3 %;</w:t>
      </w:r>
    </w:p>
    <w:p w:rsidR="00DE1527" w:rsidRDefault="00DE1527" w:rsidP="00DE1527">
      <w:pPr>
        <w:autoSpaceDE w:val="0"/>
        <w:autoSpaceDN w:val="0"/>
        <w:adjustRightInd w:val="0"/>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lang w:eastAsia="ru-RU"/>
        </w:rPr>
        <w:lastRenderedPageBreak/>
        <w:tab/>
      </w:r>
      <w:r w:rsidR="0073080F">
        <w:rPr>
          <w:rFonts w:ascii="Times New Roman" w:eastAsia="Times New Roman" w:hAnsi="Times New Roman" w:cs="Times New Roman"/>
          <w:sz w:val="28"/>
          <w:szCs w:val="28"/>
          <w:lang w:eastAsia="ru-RU"/>
        </w:rPr>
        <w:t xml:space="preserve">- </w:t>
      </w:r>
      <w:r w:rsidR="0073080F">
        <w:rPr>
          <w:rFonts w:ascii="Times New Roman" w:hAnsi="Times New Roman" w:cs="Times New Roman"/>
          <w:sz w:val="28"/>
          <w:szCs w:val="28"/>
        </w:rPr>
        <w:t>По земельному налогу годовой план составляет 8 799,3 тыс. руб., годовой план выполнен на 56 %, фактические поступления составили за 6 месяцев составили 4 907,34 тыс. руб., план исполнен на 134,8 %.</w:t>
      </w:r>
      <w:r w:rsidRPr="00DE1527">
        <w:rPr>
          <w:rFonts w:ascii="Times New Roman" w:hAnsi="Times New Roman" w:cs="Times New Roman"/>
          <w:sz w:val="28"/>
          <w:szCs w:val="28"/>
        </w:rPr>
        <w:t xml:space="preserve"> </w:t>
      </w:r>
      <w:r w:rsidRPr="005F54C7">
        <w:rPr>
          <w:rFonts w:ascii="Times New Roman" w:hAnsi="Times New Roman" w:cs="Times New Roman"/>
          <w:sz w:val="28"/>
          <w:szCs w:val="28"/>
        </w:rPr>
        <w:t xml:space="preserve">Согласно данным, представленным Управлением Федеральной налоговой службы по Кабардино-Балкарской Республике на 1 июня 2025 года, совокупная задолженность физических лиц по </w:t>
      </w:r>
      <w:r>
        <w:rPr>
          <w:rFonts w:ascii="Times New Roman" w:hAnsi="Times New Roman" w:cs="Times New Roman"/>
          <w:sz w:val="28"/>
          <w:szCs w:val="28"/>
        </w:rPr>
        <w:t>данному виду налога</w:t>
      </w:r>
      <w:r w:rsidRPr="005F54C7">
        <w:rPr>
          <w:rFonts w:ascii="Times New Roman" w:hAnsi="Times New Roman" w:cs="Times New Roman"/>
          <w:sz w:val="28"/>
          <w:szCs w:val="28"/>
        </w:rPr>
        <w:t xml:space="preserve">, не превышающая 10 тысяч рублей, составляет </w:t>
      </w:r>
      <w:r>
        <w:rPr>
          <w:rFonts w:ascii="Times New Roman" w:hAnsi="Times New Roman" w:cs="Times New Roman"/>
          <w:sz w:val="28"/>
          <w:szCs w:val="28"/>
        </w:rPr>
        <w:t>5</w:t>
      </w:r>
      <w:r w:rsidR="001E23C5">
        <w:rPr>
          <w:rFonts w:ascii="Times New Roman" w:hAnsi="Times New Roman" w:cs="Times New Roman"/>
          <w:sz w:val="28"/>
          <w:szCs w:val="28"/>
        </w:rPr>
        <w:t> 205,7</w:t>
      </w:r>
      <w:r w:rsidRPr="005F54C7">
        <w:rPr>
          <w:rFonts w:ascii="Times New Roman" w:hAnsi="Times New Roman" w:cs="Times New Roman"/>
          <w:sz w:val="28"/>
          <w:szCs w:val="28"/>
        </w:rPr>
        <w:t xml:space="preserve"> тысяч рублей. В этот период число налогоплательщиков, имеющих задолженность данной категории, достигает </w:t>
      </w:r>
      <w:r>
        <w:rPr>
          <w:rFonts w:ascii="Times New Roman" w:hAnsi="Times New Roman" w:cs="Times New Roman"/>
          <w:sz w:val="28"/>
          <w:szCs w:val="28"/>
        </w:rPr>
        <w:t xml:space="preserve">7 </w:t>
      </w:r>
      <w:r w:rsidR="001E23C5">
        <w:rPr>
          <w:rFonts w:ascii="Times New Roman" w:hAnsi="Times New Roman" w:cs="Times New Roman"/>
          <w:sz w:val="28"/>
          <w:szCs w:val="28"/>
        </w:rPr>
        <w:t>859</w:t>
      </w:r>
      <w:r w:rsidRPr="005F54C7">
        <w:rPr>
          <w:rFonts w:ascii="Times New Roman" w:hAnsi="Times New Roman" w:cs="Times New Roman"/>
          <w:sz w:val="28"/>
          <w:szCs w:val="28"/>
        </w:rPr>
        <w:t xml:space="preserve"> человек.</w:t>
      </w:r>
    </w:p>
    <w:p w:rsidR="00B62B12" w:rsidRDefault="00DE1527" w:rsidP="00B62B12">
      <w:pPr>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hAnsi="Times New Roman" w:cs="Times New Roman"/>
          <w:sz w:val="28"/>
          <w:szCs w:val="28"/>
        </w:rPr>
        <w:tab/>
        <w:t xml:space="preserve">- Гос. пошлина, </w:t>
      </w:r>
      <w:r>
        <w:rPr>
          <w:rFonts w:ascii="Times New Roman" w:eastAsia="Times New Roman" w:hAnsi="Times New Roman" w:cs="Times New Roman"/>
          <w:sz w:val="28"/>
          <w:szCs w:val="28"/>
          <w:lang w:eastAsia="ru-RU"/>
        </w:rPr>
        <w:t xml:space="preserve">при плане 2860,07 тыс. руб., поступило на 8 567,2 тыс. руб., с исполнением плана за 6 месяцев на 299,5 %, годовой план выполнен на 99,3 %. Перевыполнение плана связано с тем, что </w:t>
      </w:r>
      <w:r>
        <w:rPr>
          <w:rFonts w:ascii="Times New Roman" w:hAnsi="Times New Roman" w:cs="Times New Roman"/>
          <w:sz w:val="28"/>
          <w:szCs w:val="28"/>
        </w:rPr>
        <w:t>с 9 сентября 2024 г. была существенно повышена государстве</w:t>
      </w:r>
      <w:r w:rsidR="00B62B12">
        <w:rPr>
          <w:rFonts w:ascii="Times New Roman" w:hAnsi="Times New Roman" w:cs="Times New Roman"/>
          <w:sz w:val="28"/>
          <w:szCs w:val="28"/>
        </w:rPr>
        <w:t>нная пошлина на обращение в суд, более чем в 10 раз. В частности, при подаче исков имущественного характера, подлежащих оценке, минимальный размер пошлины увеличился с 400 руб. до 4 000 руб., а максимальный - с 60 000 руб. до 900 000 руб.</w:t>
      </w:r>
    </w:p>
    <w:p w:rsidR="00B62B12" w:rsidRDefault="00B62B12" w:rsidP="00F96E63">
      <w:pPr>
        <w:spacing w:after="0" w:line="240" w:lineRule="auto"/>
        <w:jc w:val="both"/>
        <w:rPr>
          <w:rFonts w:ascii="Times New Roman" w:eastAsia="Calibri" w:hAnsi="Times New Roman" w:cs="Times New Roman"/>
          <w:sz w:val="28"/>
          <w:szCs w:val="28"/>
        </w:rPr>
      </w:pPr>
    </w:p>
    <w:p w:rsidR="00F96E63" w:rsidRDefault="00F96E63" w:rsidP="00F96E63">
      <w:pPr>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ab/>
        <w:t>В целом по неналоговым доходам (без учета платных услуг) поступило</w:t>
      </w:r>
      <w:r w:rsidR="00E5583C">
        <w:rPr>
          <w:rFonts w:ascii="Times New Roman" w:eastAsia="Calibri" w:hAnsi="Times New Roman" w:cs="Times New Roman"/>
          <w:sz w:val="28"/>
          <w:szCs w:val="28"/>
        </w:rPr>
        <w:t xml:space="preserve"> в консолидированный бюджет </w:t>
      </w:r>
      <w:r w:rsidR="00B62B12">
        <w:rPr>
          <w:rFonts w:ascii="Times New Roman" w:eastAsia="Calibri" w:hAnsi="Times New Roman" w:cs="Times New Roman"/>
          <w:sz w:val="28"/>
          <w:szCs w:val="28"/>
        </w:rPr>
        <w:t>37,1</w:t>
      </w:r>
      <w:r>
        <w:rPr>
          <w:rFonts w:ascii="Times New Roman" w:eastAsia="Calibri" w:hAnsi="Times New Roman" w:cs="Times New Roman"/>
          <w:sz w:val="28"/>
          <w:szCs w:val="28"/>
        </w:rPr>
        <w:t xml:space="preserve"> млн. руб. при плане </w:t>
      </w:r>
      <w:r w:rsidR="00B62B12">
        <w:rPr>
          <w:rFonts w:ascii="Times New Roman" w:eastAsia="Calibri" w:hAnsi="Times New Roman" w:cs="Times New Roman"/>
          <w:sz w:val="28"/>
          <w:szCs w:val="28"/>
        </w:rPr>
        <w:t>42,7</w:t>
      </w:r>
      <w:r>
        <w:rPr>
          <w:rFonts w:ascii="Times New Roman" w:eastAsia="Calibri" w:hAnsi="Times New Roman" w:cs="Times New Roman"/>
          <w:sz w:val="28"/>
          <w:szCs w:val="28"/>
        </w:rPr>
        <w:t xml:space="preserve"> млн. руб. с исполнением </w:t>
      </w:r>
      <w:r w:rsidR="00B62B12">
        <w:rPr>
          <w:rFonts w:ascii="Times New Roman" w:eastAsia="Calibri" w:hAnsi="Times New Roman" w:cs="Times New Roman"/>
          <w:sz w:val="28"/>
          <w:szCs w:val="28"/>
        </w:rPr>
        <w:t>86,7 %. Вместе с тем неналоговые доходы как составляющая часть собственных доходов имеет отрицательную динамику (98,8 % вместе с платными услугами) по сравнению с аналогичным периодом прошлого года. Так, поступление неналоговых доходов за полугодие составило 75 млн. руб., а в первом полугодии п</w:t>
      </w:r>
      <w:r w:rsidR="001E23C5">
        <w:rPr>
          <w:rFonts w:ascii="Times New Roman" w:eastAsia="Calibri" w:hAnsi="Times New Roman" w:cs="Times New Roman"/>
          <w:sz w:val="28"/>
          <w:szCs w:val="28"/>
        </w:rPr>
        <w:t>рошлого года 75,9 млн. руб., т.е</w:t>
      </w:r>
      <w:r w:rsidR="00B62B12">
        <w:rPr>
          <w:rFonts w:ascii="Times New Roman" w:eastAsia="Calibri" w:hAnsi="Times New Roman" w:cs="Times New Roman"/>
          <w:sz w:val="28"/>
          <w:szCs w:val="28"/>
        </w:rPr>
        <w:t>. в текущем полугодии неналоговые доходы уменьшились на 900 тыс. руб. На отрицательную динамику повлияло снижение уровня поступления арендной платы за земельные участки с/х и не с/х назначения на 4 млн. руб.</w:t>
      </w:r>
    </w:p>
    <w:p w:rsidR="00B62B12" w:rsidRPr="00B62B12" w:rsidRDefault="00B62B12" w:rsidP="00B62B12">
      <w:pPr>
        <w:spacing w:after="0" w:line="240" w:lineRule="auto"/>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ab/>
      </w:r>
      <w:r w:rsidRPr="00B62B12">
        <w:rPr>
          <w:rFonts w:ascii="Times New Roman" w:eastAsia="Times New Roman" w:hAnsi="Times New Roman" w:cs="Times New Roman"/>
          <w:sz w:val="28"/>
          <w:szCs w:val="28"/>
          <w:lang w:eastAsia="ru-RU"/>
        </w:rPr>
        <w:t>В оставшийся до конца текущего календарного года период необходимо активизировать все доступные ресурсы для обеспечения выполнения плановых показателей по доходной части бюджета.</w:t>
      </w:r>
    </w:p>
    <w:p w:rsidR="00EE1B8C" w:rsidRDefault="00EE1B8C"/>
    <w:sectPr w:rsidR="00EE1B8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6E63"/>
    <w:rsid w:val="0000132E"/>
    <w:rsid w:val="00072334"/>
    <w:rsid w:val="000A1CCE"/>
    <w:rsid w:val="001E23C5"/>
    <w:rsid w:val="00214850"/>
    <w:rsid w:val="00253A19"/>
    <w:rsid w:val="002C70E7"/>
    <w:rsid w:val="0030116B"/>
    <w:rsid w:val="00390DE8"/>
    <w:rsid w:val="003E5891"/>
    <w:rsid w:val="00462B78"/>
    <w:rsid w:val="005F25DB"/>
    <w:rsid w:val="005F54C7"/>
    <w:rsid w:val="00626F48"/>
    <w:rsid w:val="0073080F"/>
    <w:rsid w:val="00780397"/>
    <w:rsid w:val="00785FCA"/>
    <w:rsid w:val="007A09ED"/>
    <w:rsid w:val="00821D9E"/>
    <w:rsid w:val="008470EF"/>
    <w:rsid w:val="00881140"/>
    <w:rsid w:val="00882A7E"/>
    <w:rsid w:val="00886067"/>
    <w:rsid w:val="009077F4"/>
    <w:rsid w:val="00914ECB"/>
    <w:rsid w:val="009269EB"/>
    <w:rsid w:val="009C5F36"/>
    <w:rsid w:val="009F6671"/>
    <w:rsid w:val="00A367B0"/>
    <w:rsid w:val="00B12D4C"/>
    <w:rsid w:val="00B61932"/>
    <w:rsid w:val="00B62B12"/>
    <w:rsid w:val="00BB75D9"/>
    <w:rsid w:val="00BD05F7"/>
    <w:rsid w:val="00C40801"/>
    <w:rsid w:val="00C409EE"/>
    <w:rsid w:val="00D53237"/>
    <w:rsid w:val="00DE1527"/>
    <w:rsid w:val="00E5583C"/>
    <w:rsid w:val="00EB3736"/>
    <w:rsid w:val="00EB5504"/>
    <w:rsid w:val="00EC5880"/>
    <w:rsid w:val="00ED6237"/>
    <w:rsid w:val="00EE1B8C"/>
    <w:rsid w:val="00F040E5"/>
    <w:rsid w:val="00F96E6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9789658-1AC6-4FCD-B10B-821E4E5EF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6E63"/>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C409EE"/>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C409EE"/>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745235">
      <w:bodyDiv w:val="1"/>
      <w:marLeft w:val="0"/>
      <w:marRight w:val="0"/>
      <w:marTop w:val="0"/>
      <w:marBottom w:val="0"/>
      <w:divBdr>
        <w:top w:val="none" w:sz="0" w:space="0" w:color="auto"/>
        <w:left w:val="none" w:sz="0" w:space="0" w:color="auto"/>
        <w:bottom w:val="none" w:sz="0" w:space="0" w:color="auto"/>
        <w:right w:val="none" w:sz="0" w:space="0" w:color="auto"/>
      </w:divBdr>
    </w:div>
    <w:div w:id="471992407">
      <w:bodyDiv w:val="1"/>
      <w:marLeft w:val="0"/>
      <w:marRight w:val="0"/>
      <w:marTop w:val="0"/>
      <w:marBottom w:val="0"/>
      <w:divBdr>
        <w:top w:val="none" w:sz="0" w:space="0" w:color="auto"/>
        <w:left w:val="none" w:sz="0" w:space="0" w:color="auto"/>
        <w:bottom w:val="none" w:sz="0" w:space="0" w:color="auto"/>
        <w:right w:val="none" w:sz="0" w:space="0" w:color="auto"/>
      </w:divBdr>
    </w:div>
    <w:div w:id="639924681">
      <w:bodyDiv w:val="1"/>
      <w:marLeft w:val="0"/>
      <w:marRight w:val="0"/>
      <w:marTop w:val="0"/>
      <w:marBottom w:val="0"/>
      <w:divBdr>
        <w:top w:val="none" w:sz="0" w:space="0" w:color="auto"/>
        <w:left w:val="none" w:sz="0" w:space="0" w:color="auto"/>
        <w:bottom w:val="none" w:sz="0" w:space="0" w:color="auto"/>
        <w:right w:val="none" w:sz="0" w:space="0" w:color="auto"/>
      </w:divBdr>
    </w:div>
    <w:div w:id="732703301">
      <w:bodyDiv w:val="1"/>
      <w:marLeft w:val="0"/>
      <w:marRight w:val="0"/>
      <w:marTop w:val="0"/>
      <w:marBottom w:val="0"/>
      <w:divBdr>
        <w:top w:val="none" w:sz="0" w:space="0" w:color="auto"/>
        <w:left w:val="none" w:sz="0" w:space="0" w:color="auto"/>
        <w:bottom w:val="none" w:sz="0" w:space="0" w:color="auto"/>
        <w:right w:val="none" w:sz="0" w:space="0" w:color="auto"/>
      </w:divBdr>
    </w:div>
    <w:div w:id="851266721">
      <w:bodyDiv w:val="1"/>
      <w:marLeft w:val="0"/>
      <w:marRight w:val="0"/>
      <w:marTop w:val="0"/>
      <w:marBottom w:val="0"/>
      <w:divBdr>
        <w:top w:val="none" w:sz="0" w:space="0" w:color="auto"/>
        <w:left w:val="none" w:sz="0" w:space="0" w:color="auto"/>
        <w:bottom w:val="none" w:sz="0" w:space="0" w:color="auto"/>
        <w:right w:val="none" w:sz="0" w:space="0" w:color="auto"/>
      </w:divBdr>
    </w:div>
    <w:div w:id="1092894385">
      <w:bodyDiv w:val="1"/>
      <w:marLeft w:val="0"/>
      <w:marRight w:val="0"/>
      <w:marTop w:val="0"/>
      <w:marBottom w:val="0"/>
      <w:divBdr>
        <w:top w:val="none" w:sz="0" w:space="0" w:color="auto"/>
        <w:left w:val="none" w:sz="0" w:space="0" w:color="auto"/>
        <w:bottom w:val="none" w:sz="0" w:space="0" w:color="auto"/>
        <w:right w:val="none" w:sz="0" w:space="0" w:color="auto"/>
      </w:divBdr>
    </w:div>
    <w:div w:id="1801461240">
      <w:bodyDiv w:val="1"/>
      <w:marLeft w:val="0"/>
      <w:marRight w:val="0"/>
      <w:marTop w:val="0"/>
      <w:marBottom w:val="0"/>
      <w:divBdr>
        <w:top w:val="none" w:sz="0" w:space="0" w:color="auto"/>
        <w:left w:val="none" w:sz="0" w:space="0" w:color="auto"/>
        <w:bottom w:val="none" w:sz="0" w:space="0" w:color="auto"/>
        <w:right w:val="none" w:sz="0" w:space="0" w:color="auto"/>
      </w:divBdr>
    </w:div>
    <w:div w:id="20976255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269</TotalTime>
  <Pages>1</Pages>
  <Words>964</Words>
  <Characters>5498</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Inteli7</dc:creator>
  <cp:keywords/>
  <dc:description/>
  <cp:lastModifiedBy>Intel_i5</cp:lastModifiedBy>
  <cp:revision>9</cp:revision>
  <cp:lastPrinted>2025-07-29T14:04:00Z</cp:lastPrinted>
  <dcterms:created xsi:type="dcterms:W3CDTF">2025-07-22T14:04:00Z</dcterms:created>
  <dcterms:modified xsi:type="dcterms:W3CDTF">2025-07-29T14:04:00Z</dcterms:modified>
</cp:coreProperties>
</file>